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17"/>
        </w:rPr>
      </w:pPr>
      <w:bookmarkStart w:id="0" w:name="d755381dposam.htm"/>
      <w:bookmarkStart w:id="1" w:name="ksd755381dposam"/>
      <w:bookmarkEnd w:id="0"/>
      <w:bookmarkEnd w:id="1"/>
      <w:r>
        <w:rPr>
          <w:rFonts w:ascii="Times New Roman" w:hAnsi="Times New Roman"/>
          <w:b/>
          <w:sz w:val="17"/>
        </w:rPr>
        <w:t xml:space="preserve">As filed with the Securities and Exchange Commission on August 21, 2019 </w:t>
      </w:r>
    </w:p>
    <w:p>
      <w:pPr>
        <w:pStyle w:val="TextBody"/>
        <w:spacing w:before="120" w:after="0"/>
        <w:jc w:val="right"/>
        <w:rPr>
          <w:rFonts w:ascii="Times New Roman" w:hAnsi="Times New Roman"/>
          <w:b/>
          <w:sz w:val="17"/>
        </w:rPr>
      </w:pPr>
      <w:r>
        <w:rPr>
          <w:rFonts w:ascii="Times New Roman" w:hAnsi="Times New Roman"/>
          <w:b/>
          <w:sz w:val="17"/>
        </w:rPr>
        <w:t xml:space="preserve">Registration No. 333-212117 </w:t>
      </w:r>
    </w:p>
    <w:p>
      <w:pPr>
        <w:pStyle w:val="TextBody"/>
        <w:spacing w:before="0" w:after="0"/>
        <w:jc w:val="right"/>
        <w:rPr>
          <w:rFonts w:ascii="Times New Roman" w:hAnsi="Times New Roman"/>
          <w:b/>
          <w:sz w:val="17"/>
        </w:rPr>
      </w:pPr>
      <w:r>
        <w:rPr>
          <w:rFonts w:ascii="Times New Roman" w:hAnsi="Times New Roman"/>
          <w:b/>
          <w:sz w:val="17"/>
        </w:rPr>
        <w:t xml:space="preserve">Registration No. 333-186316 </w:t>
      </w:r>
    </w:p>
    <w:p>
      <w:pPr>
        <w:pStyle w:val="TextBody"/>
        <w:spacing w:before="0" w:after="0"/>
        <w:jc w:val="right"/>
        <w:rPr>
          <w:rFonts w:ascii="Times New Roman" w:hAnsi="Times New Roman"/>
          <w:b/>
          <w:sz w:val="17"/>
        </w:rPr>
      </w:pPr>
      <w:r>
        <w:rPr>
          <w:rFonts w:ascii="Times New Roman" w:hAnsi="Times New Roman"/>
          <w:b/>
          <w:sz w:val="17"/>
        </w:rPr>
        <w:t xml:space="preserve">Registration No. 333-180096 </w:t>
      </w:r>
    </w:p>
    <w:p>
      <w:pPr>
        <w:pStyle w:val="TextBody"/>
        <w:spacing w:before="0" w:after="0"/>
        <w:jc w:val="right"/>
        <w:rPr>
          <w:rFonts w:ascii="Times New Roman" w:hAnsi="Times New Roman"/>
          <w:b/>
          <w:sz w:val="17"/>
        </w:rPr>
      </w:pPr>
      <w:r>
        <w:rPr>
          <w:rFonts w:ascii="Times New Roman" w:hAnsi="Times New Roman"/>
          <w:b/>
          <w:sz w:val="17"/>
        </w:rPr>
        <w:t xml:space="preserve">Registration No. 333-178879 </w:t>
      </w:r>
    </w:p>
    <w:p>
      <w:pPr>
        <w:pStyle w:val="TextBody"/>
        <w:spacing w:before="0" w:after="0"/>
        <w:jc w:val="right"/>
        <w:rPr>
          <w:rFonts w:ascii="Times New Roman" w:hAnsi="Times New Roman"/>
          <w:b/>
          <w:sz w:val="17"/>
        </w:rPr>
      </w:pPr>
      <w:r>
        <w:rPr>
          <w:rFonts w:ascii="Times New Roman" w:hAnsi="Times New Roman"/>
          <w:b/>
          <w:sz w:val="17"/>
        </w:rPr>
        <w:t xml:space="preserve">Registration No. 333-159076 </w:t>
      </w:r>
    </w:p>
    <w:p>
      <w:pPr>
        <w:pStyle w:val="TextBody"/>
        <w:spacing w:before="0" w:after="0"/>
        <w:jc w:val="right"/>
        <w:rPr>
          <w:rFonts w:ascii="Times New Roman" w:hAnsi="Times New Roman"/>
          <w:b/>
          <w:sz w:val="17"/>
        </w:rPr>
      </w:pPr>
      <w:r>
        <w:rPr>
          <w:rFonts w:ascii="Times New Roman" w:hAnsi="Times New Roman"/>
          <w:b/>
          <w:sz w:val="17"/>
        </w:rPr>
        <w:t xml:space="preserve">Registration No. 333-130936 </w:t>
      </w:r>
    </w:p>
    <w:p>
      <w:pPr>
        <w:pStyle w:val="TextBody"/>
        <w:spacing w:before="0" w:after="0"/>
        <w:jc w:val="right"/>
        <w:rPr>
          <w:rFonts w:ascii="Times New Roman" w:hAnsi="Times New Roman"/>
          <w:b/>
          <w:sz w:val="17"/>
        </w:rPr>
      </w:pPr>
      <w:r>
        <w:rPr>
          <w:rFonts w:ascii="Times New Roman" w:hAnsi="Times New Roman"/>
          <w:b/>
          <w:sz w:val="17"/>
        </w:rPr>
        <w:t xml:space="preserve">Registration No. 333-110425 </w:t>
      </w:r>
    </w:p>
    <w:p>
      <w:pPr>
        <w:pStyle w:val="TextBody"/>
        <w:spacing w:before="0" w:after="0"/>
        <w:jc w:val="right"/>
        <w:rPr>
          <w:rFonts w:ascii="Times New Roman" w:hAnsi="Times New Roman"/>
          <w:b/>
          <w:sz w:val="17"/>
        </w:rPr>
      </w:pPr>
      <w:r>
        <w:rPr>
          <w:rFonts w:ascii="Times New Roman" w:hAnsi="Times New Roman"/>
          <w:b/>
          <w:sz w:val="17"/>
        </w:rPr>
        <w:t xml:space="preserve">Registration No. 333-83942 </w:t>
      </w:r>
    </w:p>
    <w:p>
      <w:pPr>
        <w:pStyle w:val="TextBody"/>
        <w:spacing w:before="0" w:after="0"/>
        <w:jc w:val="right"/>
        <w:rPr>
          <w:rFonts w:ascii="Times New Roman" w:hAnsi="Times New Roman"/>
          <w:b/>
          <w:sz w:val="17"/>
        </w:rPr>
      </w:pPr>
      <w:r>
        <w:rPr>
          <w:rFonts w:ascii="Times New Roman" w:hAnsi="Times New Roman"/>
          <w:b/>
          <w:sz w:val="17"/>
        </w:rPr>
        <w:t xml:space="preserve">Registration No. 333-73686 </w:t>
      </w:r>
    </w:p>
    <w:p>
      <w:pPr>
        <w:pStyle w:val="TextBody"/>
        <w:spacing w:before="0" w:after="0"/>
        <w:jc w:val="right"/>
        <w:rPr>
          <w:rFonts w:ascii="Times New Roman" w:hAnsi="Times New Roman"/>
          <w:b/>
          <w:sz w:val="17"/>
        </w:rPr>
      </w:pPr>
      <w:r>
        <w:rPr>
          <w:rFonts w:ascii="Times New Roman" w:hAnsi="Times New Roman"/>
          <w:b/>
          <w:sz w:val="17"/>
        </w:rPr>
        <w:t xml:space="preserve">Registration No. 333-45902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0"/>
        </w:rPr>
      </w:pPr>
      <w:r>
        <w:rPr>
          <w:rFonts w:ascii="Times New Roman" w:hAnsi="Times New Roman"/>
          <w:b/>
          <w:sz w:val="30"/>
        </w:rPr>
        <w:t xml:space="preserve">POST-EFFECTIVE AMENDMENT TO </w:t>
      </w:r>
    </w:p>
    <w:p>
      <w:pPr>
        <w:pStyle w:val="TextBody"/>
        <w:spacing w:before="0" w:after="0"/>
        <w:jc w:val="center"/>
        <w:rPr>
          <w:rFonts w:ascii="Times New Roman" w:hAnsi="Times New Roman"/>
          <w:b/>
          <w:sz w:val="30"/>
        </w:rPr>
      </w:pPr>
      <w:r>
        <w:rPr>
          <w:rFonts w:ascii="Times New Roman" w:hAnsi="Times New Roman"/>
          <w:b/>
          <w:sz w:val="30"/>
        </w:rPr>
        <w:t xml:space="preserve">FORM S-3 REGISTRATION STATEMENT </w:t>
      </w:r>
    </w:p>
    <w:p>
      <w:pPr>
        <w:pStyle w:val="TextBody"/>
        <w:spacing w:before="0" w:after="0"/>
        <w:jc w:val="center"/>
        <w:rPr>
          <w:rFonts w:ascii="Times New Roman" w:hAnsi="Times New Roman"/>
          <w:b/>
          <w:i/>
          <w:sz w:val="20"/>
        </w:rPr>
      </w:pPr>
      <w:r>
        <w:rPr>
          <w:rFonts w:ascii="Times New Roman" w:hAnsi="Times New Roman"/>
          <w:b/>
          <w:i/>
          <w:sz w:val="20"/>
        </w:rPr>
        <w:t xml:space="preserve">UNDER </w:t>
      </w:r>
    </w:p>
    <w:p>
      <w:pPr>
        <w:pStyle w:val="TextBody"/>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17"/>
        </w:rPr>
      </w:pPr>
      <w:r>
        <w:rPr>
          <w:rFonts w:ascii="Times New Roman" w:hAnsi="Times New Roman"/>
          <w:b/>
          <w:sz w:val="17"/>
        </w:rPr>
        <w:t xml:space="preserve">Registration Statement No. 333-212117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333-186316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333-180096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333-178879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333-159076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333-130936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333-110425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333-83942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333-73686 </w:t>
      </w:r>
    </w:p>
    <w:p>
      <w:pPr>
        <w:pStyle w:val="TextBody"/>
        <w:spacing w:before="0" w:after="0"/>
        <w:jc w:val="center"/>
        <w:rPr>
          <w:rFonts w:ascii="Times New Roman" w:hAnsi="Times New Roman"/>
          <w:b/>
          <w:sz w:val="17"/>
        </w:rPr>
      </w:pPr>
      <w:r>
        <w:rPr>
          <w:rFonts w:ascii="Times New Roman" w:hAnsi="Times New Roman"/>
          <w:b/>
          <w:sz w:val="17"/>
        </w:rPr>
        <w:t xml:space="preserve">Registration Statement No. 333-45902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40"/>
        </w:rPr>
      </w:pPr>
      <w:r>
        <w:rPr>
          <w:rFonts w:ascii="Times New Roman" w:hAnsi="Times New Roman"/>
          <w:b/>
          <w:sz w:val="40"/>
        </w:rPr>
        <w:t xml:space="preserve">AmeriGas Partners,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1"/>
        <w:gridCol w:w="4950"/>
      </w:tblGrid>
      <w:tr>
        <w:trPr/>
        <w:tc>
          <w:tcPr>
            <w:tcW w:w="51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50"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283"/>
              <w:jc w:val="center"/>
              <w:rPr>
                <w:b/>
              </w:rPr>
            </w:pPr>
            <w:r>
              <w:rPr>
                <w:b/>
              </w:rPr>
              <w:t>23-2787918</w:t>
            </w:r>
          </w:p>
        </w:tc>
      </w:tr>
      <w:tr>
        <w:trPr/>
        <w:tc>
          <w:tcPr>
            <w:tcW w:w="5154"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 of</w:t>
            </w:r>
          </w:p>
          <w:p>
            <w:pPr>
              <w:pStyle w:val="TableContents"/>
              <w:spacing w:before="0" w:after="20"/>
              <w:jc w:val="center"/>
              <w:rPr>
                <w:rFonts w:ascii="Times New Roman" w:hAnsi="Times New Roman"/>
                <w:b/>
                <w:sz w:val="13"/>
              </w:rPr>
            </w:pPr>
            <w:r>
              <w:rPr>
                <w:rFonts w:ascii="Times New Roman" w:hAnsi="Times New Roman"/>
                <w:b/>
                <w:sz w:val="13"/>
              </w:rPr>
              <w:t>Incorporation or Organization)</w:t>
            </w:r>
          </w:p>
        </w:tc>
        <w:tc>
          <w:tcPr>
            <w:tcW w:w="101"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460 North Gulph Road </w:t>
      </w:r>
    </w:p>
    <w:p>
      <w:pPr>
        <w:pStyle w:val="TextBody"/>
        <w:spacing w:before="0" w:after="0"/>
        <w:jc w:val="center"/>
        <w:rPr>
          <w:rFonts w:ascii="Times New Roman" w:hAnsi="Times New Roman"/>
          <w:b/>
          <w:sz w:val="17"/>
        </w:rPr>
      </w:pPr>
      <w:r>
        <w:rPr>
          <w:rFonts w:ascii="Times New Roman" w:hAnsi="Times New Roman"/>
          <w:b/>
          <w:sz w:val="17"/>
        </w:rPr>
        <w:t xml:space="preserve">King of Prussia, PA 19406 </w:t>
      </w:r>
    </w:p>
    <w:p>
      <w:pPr>
        <w:pStyle w:val="TextBody"/>
        <w:spacing w:before="0" w:after="0"/>
        <w:jc w:val="center"/>
        <w:rPr>
          <w:rFonts w:ascii="Times New Roman" w:hAnsi="Times New Roman"/>
          <w:b/>
          <w:sz w:val="17"/>
        </w:rPr>
      </w:pPr>
      <w:r>
        <w:rPr>
          <w:rFonts w:ascii="Times New Roman" w:hAnsi="Times New Roman"/>
          <w:b/>
          <w:sz w:val="17"/>
        </w:rPr>
        <w:t xml:space="preserve">(610) 337-1000 </w:t>
      </w:r>
    </w:p>
    <w:p>
      <w:pPr>
        <w:pStyle w:val="TextBody"/>
        <w:spacing w:before="0" w:after="0"/>
        <w:jc w:val="center"/>
        <w:rPr>
          <w:rFonts w:ascii="Times New Roman" w:hAnsi="Times New Roman"/>
          <w:b/>
          <w:sz w:val="13"/>
        </w:rPr>
      </w:pPr>
      <w:r>
        <w:rPr>
          <w:rFonts w:ascii="Times New Roman" w:hAnsi="Times New Roman"/>
          <w:b/>
          <w:sz w:val="13"/>
        </w:rPr>
        <w:t xml:space="preserve">(Address, including zip code, and telephone number, including area code, of registrants principal executive offices) </w:t>
      </w:r>
    </w:p>
    <w:p>
      <w:pPr>
        <w:pStyle w:val="TextBody"/>
        <w:spacing w:before="240" w:after="0"/>
        <w:jc w:val="center"/>
        <w:rPr>
          <w:rFonts w:ascii="Times New Roman" w:hAnsi="Times New Roman"/>
          <w:b/>
          <w:sz w:val="17"/>
        </w:rPr>
      </w:pPr>
      <w:r>
        <w:rPr>
          <w:rFonts w:ascii="Times New Roman" w:hAnsi="Times New Roman"/>
          <w:b/>
          <w:sz w:val="17"/>
        </w:rPr>
        <w:t xml:space="preserve">Monica M. Gaudiosi </w:t>
      </w:r>
    </w:p>
    <w:p>
      <w:pPr>
        <w:pStyle w:val="TextBody"/>
        <w:spacing w:before="0" w:after="0"/>
        <w:jc w:val="center"/>
        <w:rPr>
          <w:rFonts w:ascii="Times New Roman" w:hAnsi="Times New Roman"/>
          <w:b/>
          <w:sz w:val="17"/>
        </w:rPr>
      </w:pPr>
      <w:r>
        <w:rPr>
          <w:rFonts w:ascii="Times New Roman" w:hAnsi="Times New Roman"/>
          <w:b/>
          <w:sz w:val="17"/>
        </w:rPr>
        <w:t xml:space="preserve">Vice President, General Counsel and Secretary </w:t>
      </w:r>
    </w:p>
    <w:p>
      <w:pPr>
        <w:pStyle w:val="TextBody"/>
        <w:spacing w:before="0" w:after="0"/>
        <w:jc w:val="center"/>
        <w:rPr>
          <w:rFonts w:ascii="Times New Roman" w:hAnsi="Times New Roman"/>
          <w:b/>
          <w:sz w:val="17"/>
        </w:rPr>
      </w:pPr>
      <w:r>
        <w:rPr>
          <w:rFonts w:ascii="Times New Roman" w:hAnsi="Times New Roman"/>
          <w:b/>
          <w:sz w:val="17"/>
        </w:rPr>
        <w:t xml:space="preserve">AmeriGas Propane, Inc. </w:t>
      </w:r>
    </w:p>
    <w:p>
      <w:pPr>
        <w:pStyle w:val="TextBody"/>
        <w:spacing w:before="0" w:after="0"/>
        <w:jc w:val="center"/>
        <w:rPr>
          <w:rFonts w:ascii="Times New Roman" w:hAnsi="Times New Roman"/>
          <w:b/>
          <w:sz w:val="17"/>
        </w:rPr>
      </w:pPr>
      <w:r>
        <w:rPr>
          <w:rFonts w:ascii="Times New Roman" w:hAnsi="Times New Roman"/>
          <w:b/>
          <w:sz w:val="17"/>
        </w:rPr>
        <w:t xml:space="preserve">460 North Gulph Road </w:t>
      </w:r>
    </w:p>
    <w:p>
      <w:pPr>
        <w:pStyle w:val="TextBody"/>
        <w:spacing w:before="0" w:after="0"/>
        <w:jc w:val="center"/>
        <w:rPr>
          <w:rFonts w:ascii="Times New Roman" w:hAnsi="Times New Roman"/>
          <w:b/>
          <w:sz w:val="17"/>
        </w:rPr>
      </w:pPr>
      <w:r>
        <w:rPr>
          <w:rFonts w:ascii="Times New Roman" w:hAnsi="Times New Roman"/>
          <w:b/>
          <w:sz w:val="17"/>
        </w:rPr>
        <w:t xml:space="preserve">King of Prussia, PA 19406 </w:t>
      </w:r>
    </w:p>
    <w:p>
      <w:pPr>
        <w:pStyle w:val="TextBody"/>
        <w:spacing w:before="0" w:after="0"/>
        <w:jc w:val="center"/>
        <w:rPr>
          <w:rFonts w:ascii="Times New Roman" w:hAnsi="Times New Roman"/>
          <w:b/>
          <w:sz w:val="17"/>
        </w:rPr>
      </w:pPr>
      <w:r>
        <w:rPr>
          <w:rFonts w:ascii="Times New Roman" w:hAnsi="Times New Roman"/>
          <w:b/>
          <w:sz w:val="17"/>
        </w:rPr>
        <w:t xml:space="preserve">(610) 337-1000 </w:t>
      </w:r>
    </w:p>
    <w:p>
      <w:pPr>
        <w:pStyle w:val="TextBody"/>
        <w:spacing w:before="0" w:after="0"/>
        <w:jc w:val="center"/>
        <w:rPr>
          <w:rFonts w:ascii="Times New Roman" w:hAnsi="Times New Roman"/>
          <w:b/>
          <w:sz w:val="13"/>
        </w:rPr>
      </w:pPr>
      <w:r>
        <w:rPr>
          <w:rFonts w:ascii="Times New Roman" w:hAnsi="Times New Roman"/>
          <w:b/>
          <w:sz w:val="13"/>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i/>
          <w:sz w:val="17"/>
        </w:rPr>
      </w:pPr>
      <w:r>
        <w:rPr>
          <w:rFonts w:ascii="Times New Roman" w:hAnsi="Times New Roman"/>
          <w:b/>
          <w:i/>
          <w:sz w:val="17"/>
        </w:rPr>
        <w:t xml:space="preserve">Copy to: </w:t>
      </w:r>
    </w:p>
    <w:p>
      <w:pPr>
        <w:pStyle w:val="TextBody"/>
        <w:spacing w:before="80" w:after="0"/>
        <w:jc w:val="center"/>
        <w:rPr>
          <w:rFonts w:ascii="Times New Roman" w:hAnsi="Times New Roman"/>
          <w:b/>
          <w:sz w:val="17"/>
        </w:rPr>
      </w:pPr>
      <w:r>
        <w:rPr>
          <w:rFonts w:ascii="Times New Roman" w:hAnsi="Times New Roman"/>
          <w:b/>
          <w:sz w:val="17"/>
        </w:rPr>
        <w:t xml:space="preserve">Ryan J. Maierson </w:t>
      </w:r>
    </w:p>
    <w:p>
      <w:pPr>
        <w:pStyle w:val="TextBody"/>
        <w:spacing w:before="0" w:after="0"/>
        <w:jc w:val="center"/>
        <w:rPr>
          <w:rFonts w:ascii="Times New Roman" w:hAnsi="Times New Roman"/>
          <w:b/>
          <w:sz w:val="17"/>
        </w:rPr>
      </w:pPr>
      <w:r>
        <w:rPr>
          <w:rFonts w:ascii="Times New Roman" w:hAnsi="Times New Roman"/>
          <w:b/>
          <w:sz w:val="17"/>
        </w:rPr>
        <w:t xml:space="preserve">John M. Greer </w:t>
      </w:r>
    </w:p>
    <w:p>
      <w:pPr>
        <w:pStyle w:val="TextBody"/>
        <w:spacing w:before="0" w:after="0"/>
        <w:jc w:val="center"/>
        <w:rPr>
          <w:rFonts w:ascii="Times New Roman" w:hAnsi="Times New Roman"/>
          <w:b/>
          <w:sz w:val="17"/>
        </w:rPr>
      </w:pPr>
      <w:r>
        <w:rPr>
          <w:rFonts w:ascii="Times New Roman" w:hAnsi="Times New Roman"/>
          <w:b/>
          <w:sz w:val="17"/>
        </w:rPr>
        <w:t xml:space="preserve">Latham &amp; Watkins LLP </w:t>
      </w:r>
    </w:p>
    <w:p>
      <w:pPr>
        <w:pStyle w:val="TextBody"/>
        <w:spacing w:before="0" w:after="0"/>
        <w:jc w:val="center"/>
        <w:rPr>
          <w:rFonts w:ascii="Times New Roman" w:hAnsi="Times New Roman"/>
          <w:b/>
          <w:sz w:val="17"/>
        </w:rPr>
      </w:pPr>
      <w:r>
        <w:rPr>
          <w:rFonts w:ascii="Times New Roman" w:hAnsi="Times New Roman"/>
          <w:b/>
          <w:sz w:val="17"/>
        </w:rPr>
        <w:t xml:space="preserve">811 Main Street, Suite 3700 </w:t>
      </w:r>
    </w:p>
    <w:p>
      <w:pPr>
        <w:pStyle w:val="TextBody"/>
        <w:spacing w:before="0" w:after="0"/>
        <w:jc w:val="center"/>
        <w:rPr>
          <w:rFonts w:ascii="Times New Roman" w:hAnsi="Times New Roman"/>
          <w:b/>
          <w:sz w:val="17"/>
        </w:rPr>
      </w:pPr>
      <w:r>
        <w:rPr>
          <w:rFonts w:ascii="Times New Roman" w:hAnsi="Times New Roman"/>
          <w:b/>
          <w:sz w:val="17"/>
        </w:rPr>
        <w:t xml:space="preserve">Houston, Texas 77002 </w:t>
      </w:r>
    </w:p>
    <w:p>
      <w:pPr>
        <w:pStyle w:val="TextBody"/>
        <w:spacing w:before="0" w:after="0"/>
        <w:jc w:val="center"/>
        <w:rPr>
          <w:rFonts w:ascii="Times New Roman" w:hAnsi="Times New Roman"/>
          <w:b/>
          <w:sz w:val="17"/>
        </w:rPr>
      </w:pPr>
      <w:r>
        <w:rPr>
          <w:rFonts w:ascii="Times New Roman" w:hAnsi="Times New Roman"/>
          <w:b/>
          <w:sz w:val="17"/>
        </w:rPr>
        <w:t xml:space="preserve">(713) 546-5400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120" w:after="0"/>
        <w:jc w:val="left"/>
        <w:rPr>
          <w:rFonts w:ascii="Times New Roman" w:hAnsi="Times New Roman"/>
          <w:sz w:val="17"/>
        </w:rPr>
      </w:pPr>
      <w:r>
        <w:rPr>
          <w:rFonts w:ascii="Times New Roman" w:hAnsi="Times New Roman"/>
          <w:sz w:val="17"/>
        </w:rPr>
        <w:t xml:space="preserve">Approximate date of commencement of proposed sale to the public: </w:t>
      </w:r>
      <w:r>
        <w:rPr>
          <w:rFonts w:ascii="Times New Roman" w:hAnsi="Times New Roman"/>
          <w:b/>
          <w:sz w:val="17"/>
        </w:rPr>
        <w:t>Not applicable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spacing w:before="12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12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9852" w:type="dxa"/>
            <w:gridSpan w:val="5"/>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9852" w:type="dxa"/>
            <w:gridSpan w:val="5"/>
            <w:tcBorders/>
            <w:shd w:fill="auto" w:val="clear"/>
            <w:vAlign w:val="bottom"/>
          </w:tcPr>
          <w:p>
            <w:pPr>
              <w:pStyle w:val="TableContents"/>
              <w:spacing w:before="0" w:after="283"/>
              <w:rPr/>
            </w:pPr>
            <w:r>
              <w:rPr/>
              <w:t>If an emerging growth company, indicate by check mark if the registrant has elected not to use the extended transition period for comply with any new or revised financial accounting standards provided pursuant to Section 7(a)(2)(B) of Securities Act</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EXPLANATORY NOTE  DEREGISTRATION OF SECURITIES </w:t>
      </w:r>
    </w:p>
    <w:p>
      <w:pPr>
        <w:pStyle w:val="TextBody"/>
        <w:spacing w:before="240" w:after="0"/>
        <w:jc w:val="left"/>
        <w:rPr>
          <w:rFonts w:ascii="Times New Roman" w:hAnsi="Times New Roman"/>
          <w:sz w:val="17"/>
        </w:rPr>
      </w:pPr>
      <w:r>
        <w:rPr>
          <w:rFonts w:ascii="Times New Roman" w:hAnsi="Times New Roman"/>
          <w:sz w:val="17"/>
        </w:rPr>
        <w:t xml:space="preserve">This Post-Effective Amendment relates to the following Registration Statements on Form S-3 (collectively, the Registration Statements), originally filed by AmeriGas Partners, L.P., a Delaware limited partnership (AmeriGas), with the Securities and Exchange Commission: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10"/>
        <w:gridCol w:w="103"/>
        <w:gridCol w:w="8875"/>
      </w:tblGrid>
      <w:tr>
        <w:trPr/>
        <w:tc>
          <w:tcPr>
            <w:tcW w:w="101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333-212117 on Form S-3, filed on June 20, 2016, registering senior debt securities of AmeriGas and AmeriGas Finance Corp.;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5"/>
        <w:gridCol w:w="104"/>
        <w:gridCol w:w="8871"/>
      </w:tblGrid>
      <w:tr>
        <w:trPr/>
        <w:tc>
          <w:tcPr>
            <w:tcW w:w="1015"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87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333-186316 on Form S-3, filed on January 30, 2013, as amended by Amendment No. 1 filed on March 5, 2013, as further amended by Amendment No. 2 filed on June 28, 2013, registering 29,567,362 common units representing limited partner interests of AmeriGas (Common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10"/>
        <w:gridCol w:w="103"/>
        <w:gridCol w:w="8875"/>
      </w:tblGrid>
      <w:tr>
        <w:trPr/>
        <w:tc>
          <w:tcPr>
            <w:tcW w:w="101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333-180096 on Form S-3, filed on March 14, 2012, registering Common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10"/>
        <w:gridCol w:w="103"/>
        <w:gridCol w:w="8875"/>
      </w:tblGrid>
      <w:tr>
        <w:trPr/>
        <w:tc>
          <w:tcPr>
            <w:tcW w:w="101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333-178879 on Form S-3, filed on January 4, 2012, registering senior debt securities of AmeriGas Finance Corp. and AmeriGas Finance LLC, guaranteed by AmeriGas;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10"/>
        <w:gridCol w:w="103"/>
        <w:gridCol w:w="8875"/>
      </w:tblGrid>
      <w:tr>
        <w:trPr/>
        <w:tc>
          <w:tcPr>
            <w:tcW w:w="101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333-159076 on Form S-3, filed on May 8, 2009, registering senior debt securities of AmeriGas and AmeriGas Finance Corp.;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10"/>
        <w:gridCol w:w="103"/>
        <w:gridCol w:w="8875"/>
      </w:tblGrid>
      <w:tr>
        <w:trPr/>
        <w:tc>
          <w:tcPr>
            <w:tcW w:w="101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333-130936 on Form S-3, filed on January 10, 2006, registering Common Units and senior debt securities of AmeriGas and AP Eagle Finance Corp.;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333-110425 on Form S-3, filed on November 12, 2003, as amended by Amendment No. 1 filed on November 21, 2003, registering $500,000,000 of Common Units and debt securities of AmeriGas and AmeriGas Finance Corp.;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3"/>
        <w:gridCol w:w="101"/>
        <w:gridCol w:w="8882"/>
      </w:tblGrid>
      <w:tr>
        <w:trPr/>
        <w:tc>
          <w:tcPr>
            <w:tcW w:w="101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333-83942 on Form S-3, filed on March 7, 2002, as amended by Amendment No. 1 filed on April 16, 2002, as further amended by Amendment No. 2 filed on May 2, 2002, registering $100,000,000 aggregate principal amount of 8 7/8% Series B Senior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333-73686 on Form S-3, filed on November 19, 2001, as amended by Amendment No. 1 filed on November 30, 2001, registering 3,800,000 Common Units;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No. 333-45902 on Form S-3, filed on September 15, 2000, registering 9,000,000 Common Units. </w:t>
            </w:r>
          </w:p>
        </w:tc>
      </w:tr>
    </w:tbl>
    <w:p>
      <w:pPr>
        <w:pStyle w:val="TextBody"/>
        <w:spacing w:before="240" w:after="0"/>
        <w:jc w:val="left"/>
        <w:rPr>
          <w:rFonts w:ascii="Times New Roman" w:hAnsi="Times New Roman"/>
          <w:sz w:val="17"/>
        </w:rPr>
      </w:pPr>
      <w:r>
        <w:rPr>
          <w:rFonts w:ascii="Times New Roman" w:hAnsi="Times New Roman"/>
          <w:sz w:val="17"/>
        </w:rPr>
        <w:t xml:space="preserve">On August 21, 2019, the common unitholders of AmeriGas approved the Agreement and Plan of Merger, dated as of April 1, 2019 (the Merger Agreement), by and among UGI Corporation, a Pennsylvania corporation (UGI), AmeriGas Propane Holdings, Inc., a Delaware corporation and indirect, wholly owned subsidiary of UGI, AmeriGas Propane Holdings, LLC, a Delaware limited liability company and indirect, wholly owned subsidiary of UGI (Merger Sub), AmeriGas Propane, Inc., a Pennsylvania corporation and the general partner of AmeriGas, and AmeriGas. Pursuant to the terms of the Merger Agreement, Merger Sub merged with and into AmeriGas, with AmeriGas surviving the Merger as an indirect, wholly owned subsidiary of UGI (the Merger). At the effective time of the Merger, pursuant to the terms of the Merger Agreement, each outstanding Common Unit, other than those held by UGI or any of its subsidiaries, was converted into the right to receive, at the election of such AmeriGas unitholder, but subject to any applicable withholding tax and proration pursuant to the Merger Agreement, one of the following forms of consideration: (i) 0.6378 shares of UGI common stock (UGI Shares); (ii) $7.63 in cash, without interest, and 0.500 UGI Shares; or (iii) $35.325 in cash, without interest. In each case, cash in lieu of any fractional UGI Shares, without interest, will be paid. </w:t>
      </w:r>
    </w:p>
    <w:p>
      <w:pPr>
        <w:pStyle w:val="TextBody"/>
        <w:spacing w:before="240" w:after="0"/>
        <w:jc w:val="left"/>
        <w:rPr>
          <w:rFonts w:ascii="Times New Roman" w:hAnsi="Times New Roman"/>
          <w:sz w:val="17"/>
        </w:rPr>
      </w:pPr>
      <w:r>
        <w:rPr>
          <w:rFonts w:ascii="Times New Roman" w:hAnsi="Times New Roman"/>
          <w:sz w:val="17"/>
        </w:rPr>
        <w:t xml:space="preserve">In connection with the completion of the Merger, AmeriGas terminated all offerings of securities pursuant to the Registration Statements. In accordance with undertakings made by AmeriGas in the Registration Statements to remove from registration, by means of a post-effective amendment, any of the securities that had been registered for issuance that remain unsold at the termination of such offering, AmeriGas hereby removes from registration all of such securities of AmeriGas registered but unsold under the Registration Statements.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jc w:val="left"/>
        <w:rPr>
          <w:rFonts w:ascii="Times New Roman" w:hAnsi="Times New Roman"/>
          <w:sz w:val="17"/>
        </w:rPr>
      </w:pPr>
      <w:r>
        <w:rPr>
          <w:rFonts w:ascii="Times New Roman" w:hAnsi="Times New Roman"/>
          <w:sz w:val="17"/>
        </w:rPr>
        <w:t xml:space="preserve">Pursuant to the requirements of the Securities Act of 1933, as amended (the Securities Act), the registrant certifies that it has reasonable grounds to believe that it meets all of the requirements for filing on Form S-3 and has duly caused this Post-Effective Amendment to the Registration Statements to be signed on its behalf by the undersigned, thereunto duly authorized, in the city of King of Prussia, Pennsylvania, on August 21, 2019.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AMERIGAS PARTNERS, L.P.</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By: AmeriGas Propane, Inc., its general partner</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49" w:type="dxa"/>
            <w:tcBorders>
              <w:bottom w:val="single" w:sz="2" w:space="0" w:color="000000"/>
            </w:tcBorders>
            <w:shd w:fill="auto" w:val="clear"/>
            <w:tcMar>
              <w:bottom w:w="28" w:type="dxa"/>
            </w:tcMar>
          </w:tcPr>
          <w:p>
            <w:pPr>
              <w:pStyle w:val="TableContents"/>
              <w:spacing w:before="0" w:after="283"/>
              <w:rPr/>
            </w:pPr>
            <w:r>
              <w:rPr/>
              <w:t>/s/ Hugh J. Gallagher</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Hugh J. Gallagher</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President and Chief Executive Officer</w:t>
            </w:r>
          </w:p>
        </w:tc>
      </w:tr>
    </w:tbl>
    <w:p>
      <w:pPr>
        <w:pStyle w:val="TextBody"/>
        <w:spacing w:before="240" w:after="0"/>
        <w:jc w:val="left"/>
        <w:rPr>
          <w:rFonts w:ascii="Times New Roman" w:hAnsi="Times New Roman"/>
          <w:sz w:val="17"/>
        </w:rPr>
      </w:pPr>
      <w:r>
        <w:rPr>
          <w:rFonts w:ascii="Times New Roman" w:hAnsi="Times New Roman"/>
          <w:sz w:val="17"/>
        </w:rPr>
        <w:t xml:space="preserve">Pursuant to the requirements of the Securities Act, this Post-Effective Amendment No. 1 to the Registration Statements has been signed below by the following persons on behalf of the registrant in their indicated capacities, which are with the AmeriGas Propane, Inc., the general partner of the registrant, on August 21, 2019.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793"/>
        <w:gridCol w:w="122"/>
        <w:gridCol w:w="4411"/>
        <w:gridCol w:w="108"/>
        <w:gridCol w:w="1771"/>
      </w:tblGrid>
      <w:tr>
        <w:trPr/>
        <w:tc>
          <w:tcPr>
            <w:tcW w:w="379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411"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r>
      <w:tr>
        <w:trPr/>
        <w:tc>
          <w:tcPr>
            <w:tcW w:w="3793" w:type="dxa"/>
            <w:tcBorders/>
            <w:shd w:fill="auto" w:val="clear"/>
            <w:vAlign w:val="bottom"/>
          </w:tcPr>
          <w:p>
            <w:pPr>
              <w:pStyle w:val="TableContents"/>
              <w:pBdr>
                <w:bottom w:val="single" w:sz="2" w:space="1" w:color="000000"/>
              </w:pBdr>
              <w:spacing w:before="0" w:after="0"/>
              <w:jc w:val="center"/>
              <w:rPr>
                <w:rFonts w:ascii="Times New Roman" w:hAnsi="Times New Roman"/>
                <w:sz w:val="17"/>
              </w:rPr>
            </w:pPr>
            <w:r>
              <w:rPr>
                <w:rFonts w:ascii="Times New Roman" w:hAnsi="Times New Roman"/>
                <w:sz w:val="17"/>
              </w:rPr>
              <w:t>/s/ Hugh J. Gallagher</w:t>
            </w:r>
          </w:p>
          <w:p>
            <w:pPr>
              <w:pStyle w:val="TableContents"/>
              <w:spacing w:before="0" w:after="20"/>
              <w:jc w:val="center"/>
              <w:rPr>
                <w:rFonts w:ascii="Times New Roman" w:hAnsi="Times New Roman"/>
                <w:sz w:val="17"/>
              </w:rPr>
            </w:pPr>
            <w:r>
              <w:rPr>
                <w:rFonts w:ascii="Times New Roman" w:hAnsi="Times New Roman"/>
                <w:sz w:val="17"/>
              </w:rPr>
              <w:t>Hugh J. Gallagher</w:t>
            </w:r>
          </w:p>
        </w:tc>
        <w:tc>
          <w:tcPr>
            <w:tcW w:w="122" w:type="dxa"/>
            <w:tcBorders/>
            <w:shd w:fill="auto" w:val="clear"/>
            <w:vAlign w:val="bottom"/>
          </w:tcPr>
          <w:p>
            <w:pPr>
              <w:pStyle w:val="TableContents"/>
              <w:spacing w:before="0" w:after="283"/>
              <w:rPr/>
            </w:pPr>
            <w:r>
              <w:rPr/>
              <w:t>  </w:t>
            </w:r>
          </w:p>
        </w:tc>
        <w:tc>
          <w:tcPr>
            <w:tcW w:w="4411" w:type="dxa"/>
            <w:tcBorders/>
            <w:shd w:fill="auto" w:val="clear"/>
          </w:tcPr>
          <w:p>
            <w:pPr>
              <w:pStyle w:val="TableContents"/>
              <w:spacing w:before="0" w:after="0"/>
              <w:jc w:val="center"/>
              <w:rPr>
                <w:rFonts w:ascii="Times New Roman" w:hAnsi="Times New Roman"/>
                <w:sz w:val="17"/>
              </w:rPr>
            </w:pPr>
            <w:r>
              <w:rPr>
                <w:rFonts w:ascii="Times New Roman" w:hAnsi="Times New Roman"/>
                <w:sz w:val="17"/>
              </w:rPr>
              <w:t>President and Chief Executive Officer</w:t>
            </w:r>
          </w:p>
          <w:p>
            <w:pPr>
              <w:pStyle w:val="TableContents"/>
              <w:spacing w:before="0" w:after="20"/>
              <w:jc w:val="center"/>
              <w:rPr>
                <w:rFonts w:ascii="Times New Roman" w:hAnsi="Times New Roman"/>
                <w:sz w:val="17"/>
              </w:rPr>
            </w:pPr>
            <w:r>
              <w:rPr>
                <w:rFonts w:ascii="Times New Roman" w:hAnsi="Times New Roman"/>
                <w:sz w:val="17"/>
              </w:rPr>
              <w:t>(Principal Executive Officer) and Director</w:t>
            </w:r>
          </w:p>
        </w:tc>
        <w:tc>
          <w:tcPr>
            <w:tcW w:w="108"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August 21, 2019</w:t>
            </w:r>
          </w:p>
        </w:tc>
      </w:tr>
      <w:tr>
        <w:trPr>
          <w:trHeight w:val="240" w:hRule="atLeast"/>
        </w:trPr>
        <w:tc>
          <w:tcPr>
            <w:tcW w:w="3793" w:type="dxa"/>
            <w:tcBorders/>
            <w:shd w:fill="auto" w:val="clear"/>
            <w:vAlign w:val="center"/>
          </w:tcPr>
          <w:p>
            <w:pPr>
              <w:pStyle w:val="TableContents"/>
              <w:spacing w:before="0" w:after="283"/>
              <w:rPr>
                <w:sz w:val="4"/>
                <w:szCs w:val="4"/>
              </w:rPr>
            </w:pPr>
            <w:r>
              <w:rPr>
                <w:sz w:val="4"/>
                <w:szCs w:val="4"/>
              </w:rPr>
            </w:r>
          </w:p>
        </w:tc>
        <w:tc>
          <w:tcPr>
            <w:tcW w:w="4533" w:type="dxa"/>
            <w:gridSpan w:val="2"/>
            <w:tcBorders/>
            <w:shd w:fill="auto" w:val="clear"/>
            <w:vAlign w:val="center"/>
          </w:tcPr>
          <w:p>
            <w:pPr>
              <w:pStyle w:val="TableContents"/>
              <w:spacing w:before="0" w:after="283"/>
              <w:rPr>
                <w:sz w:val="4"/>
                <w:szCs w:val="4"/>
              </w:rPr>
            </w:pPr>
            <w:r>
              <w:rPr>
                <w:sz w:val="4"/>
                <w:szCs w:val="4"/>
              </w:rPr>
            </w:r>
          </w:p>
        </w:tc>
        <w:tc>
          <w:tcPr>
            <w:tcW w:w="1879" w:type="dxa"/>
            <w:gridSpan w:val="2"/>
            <w:tcBorders/>
            <w:shd w:fill="auto" w:val="clear"/>
            <w:vAlign w:val="center"/>
          </w:tcPr>
          <w:p>
            <w:pPr>
              <w:pStyle w:val="TableContents"/>
              <w:spacing w:before="0" w:after="283"/>
              <w:rPr>
                <w:sz w:val="4"/>
                <w:szCs w:val="4"/>
              </w:rPr>
            </w:pPr>
            <w:r>
              <w:rPr>
                <w:sz w:val="4"/>
                <w:szCs w:val="4"/>
              </w:rPr>
            </w:r>
          </w:p>
        </w:tc>
      </w:tr>
      <w:tr>
        <w:trPr/>
        <w:tc>
          <w:tcPr>
            <w:tcW w:w="3793" w:type="dxa"/>
            <w:tcBorders/>
            <w:shd w:fill="auto" w:val="clear"/>
            <w:vAlign w:val="bottom"/>
          </w:tcPr>
          <w:p>
            <w:pPr>
              <w:pStyle w:val="TableContents"/>
              <w:pBdr>
                <w:bottom w:val="single" w:sz="2" w:space="1" w:color="000000"/>
              </w:pBdr>
              <w:spacing w:before="0" w:after="0"/>
              <w:jc w:val="center"/>
              <w:rPr>
                <w:rFonts w:ascii="Times New Roman" w:hAnsi="Times New Roman"/>
                <w:sz w:val="17"/>
              </w:rPr>
            </w:pPr>
            <w:r>
              <w:rPr>
                <w:rFonts w:ascii="Times New Roman" w:hAnsi="Times New Roman"/>
                <w:sz w:val="17"/>
              </w:rPr>
              <w:t>/s/ Ann P. Kelly</w:t>
            </w:r>
          </w:p>
          <w:p>
            <w:pPr>
              <w:pStyle w:val="TableContents"/>
              <w:spacing w:before="0" w:after="20"/>
              <w:jc w:val="center"/>
              <w:rPr>
                <w:rFonts w:ascii="Times New Roman" w:hAnsi="Times New Roman"/>
                <w:sz w:val="17"/>
              </w:rPr>
            </w:pPr>
            <w:r>
              <w:rPr>
                <w:rFonts w:ascii="Times New Roman" w:hAnsi="Times New Roman"/>
                <w:sz w:val="17"/>
              </w:rPr>
              <w:t>Ann P. Kelly</w:t>
            </w:r>
          </w:p>
        </w:tc>
        <w:tc>
          <w:tcPr>
            <w:tcW w:w="122" w:type="dxa"/>
            <w:tcBorders/>
            <w:shd w:fill="auto" w:val="clear"/>
            <w:vAlign w:val="bottom"/>
          </w:tcPr>
          <w:p>
            <w:pPr>
              <w:pStyle w:val="TableContents"/>
              <w:spacing w:before="0" w:after="283"/>
              <w:rPr/>
            </w:pPr>
            <w:r>
              <w:rPr/>
              <w:t>  </w:t>
            </w:r>
          </w:p>
        </w:tc>
        <w:tc>
          <w:tcPr>
            <w:tcW w:w="4411" w:type="dxa"/>
            <w:tcBorders/>
            <w:shd w:fill="auto" w:val="clear"/>
          </w:tcPr>
          <w:p>
            <w:pPr>
              <w:pStyle w:val="TableContents"/>
              <w:spacing w:before="0" w:after="0"/>
              <w:jc w:val="center"/>
              <w:rPr>
                <w:rFonts w:ascii="Times New Roman" w:hAnsi="Times New Roman"/>
                <w:sz w:val="17"/>
              </w:rPr>
            </w:pPr>
            <w:r>
              <w:rPr>
                <w:rFonts w:ascii="Times New Roman" w:hAnsi="Times New Roman"/>
                <w:sz w:val="17"/>
              </w:rPr>
              <w:t>Chief Financial Officer</w:t>
            </w:r>
          </w:p>
          <w:p>
            <w:pPr>
              <w:pStyle w:val="TableContents"/>
              <w:spacing w:before="0" w:after="20"/>
              <w:jc w:val="center"/>
              <w:rPr>
                <w:rFonts w:ascii="Times New Roman" w:hAnsi="Times New Roman"/>
                <w:sz w:val="17"/>
              </w:rPr>
            </w:pPr>
            <w:r>
              <w:rPr>
                <w:rFonts w:ascii="Times New Roman" w:hAnsi="Times New Roman"/>
                <w:sz w:val="17"/>
              </w:rPr>
              <w:t>(Principal Financial and Accounting Officer)</w:t>
            </w:r>
          </w:p>
        </w:tc>
        <w:tc>
          <w:tcPr>
            <w:tcW w:w="108"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August 21, 2019</w:t>
            </w:r>
          </w:p>
        </w:tc>
      </w:tr>
      <w:tr>
        <w:trPr>
          <w:trHeight w:val="240" w:hRule="atLeast"/>
        </w:trPr>
        <w:tc>
          <w:tcPr>
            <w:tcW w:w="3793" w:type="dxa"/>
            <w:tcBorders/>
            <w:shd w:fill="auto" w:val="clear"/>
            <w:vAlign w:val="center"/>
          </w:tcPr>
          <w:p>
            <w:pPr>
              <w:pStyle w:val="TableContents"/>
              <w:spacing w:before="0" w:after="283"/>
              <w:rPr>
                <w:sz w:val="4"/>
                <w:szCs w:val="4"/>
              </w:rPr>
            </w:pPr>
            <w:r>
              <w:rPr>
                <w:sz w:val="4"/>
                <w:szCs w:val="4"/>
              </w:rPr>
            </w:r>
          </w:p>
        </w:tc>
        <w:tc>
          <w:tcPr>
            <w:tcW w:w="4533" w:type="dxa"/>
            <w:gridSpan w:val="2"/>
            <w:tcBorders/>
            <w:shd w:fill="auto" w:val="clear"/>
            <w:vAlign w:val="center"/>
          </w:tcPr>
          <w:p>
            <w:pPr>
              <w:pStyle w:val="TableContents"/>
              <w:spacing w:before="0" w:after="283"/>
              <w:rPr>
                <w:sz w:val="4"/>
                <w:szCs w:val="4"/>
              </w:rPr>
            </w:pPr>
            <w:r>
              <w:rPr>
                <w:sz w:val="4"/>
                <w:szCs w:val="4"/>
              </w:rPr>
            </w:r>
          </w:p>
        </w:tc>
        <w:tc>
          <w:tcPr>
            <w:tcW w:w="1879" w:type="dxa"/>
            <w:gridSpan w:val="2"/>
            <w:tcBorders/>
            <w:shd w:fill="auto" w:val="clear"/>
            <w:vAlign w:val="center"/>
          </w:tcPr>
          <w:p>
            <w:pPr>
              <w:pStyle w:val="TableContents"/>
              <w:spacing w:before="0" w:after="283"/>
              <w:rPr>
                <w:sz w:val="4"/>
                <w:szCs w:val="4"/>
              </w:rPr>
            </w:pPr>
            <w:r>
              <w:rPr>
                <w:sz w:val="4"/>
                <w:szCs w:val="4"/>
              </w:rPr>
            </w:r>
          </w:p>
        </w:tc>
      </w:tr>
      <w:tr>
        <w:trPr/>
        <w:tc>
          <w:tcPr>
            <w:tcW w:w="3793" w:type="dxa"/>
            <w:tcBorders/>
            <w:shd w:fill="auto" w:val="clear"/>
            <w:vAlign w:val="bottom"/>
          </w:tcPr>
          <w:p>
            <w:pPr>
              <w:pStyle w:val="TableContents"/>
              <w:pBdr>
                <w:bottom w:val="single" w:sz="2" w:space="1" w:color="000000"/>
              </w:pBdr>
              <w:spacing w:before="0" w:after="0"/>
              <w:jc w:val="center"/>
              <w:rPr>
                <w:rFonts w:ascii="Times New Roman" w:hAnsi="Times New Roman"/>
                <w:sz w:val="17"/>
              </w:rPr>
            </w:pPr>
            <w:r>
              <w:rPr>
                <w:rFonts w:ascii="Times New Roman" w:hAnsi="Times New Roman"/>
                <w:sz w:val="17"/>
              </w:rPr>
              <w:t>/s/ John L. Walsh</w:t>
            </w:r>
          </w:p>
          <w:p>
            <w:pPr>
              <w:pStyle w:val="TableContents"/>
              <w:spacing w:before="0" w:after="20"/>
              <w:jc w:val="center"/>
              <w:rPr>
                <w:rFonts w:ascii="Times New Roman" w:hAnsi="Times New Roman"/>
                <w:sz w:val="17"/>
              </w:rPr>
            </w:pPr>
            <w:r>
              <w:rPr>
                <w:rFonts w:ascii="Times New Roman" w:hAnsi="Times New Roman"/>
                <w:sz w:val="17"/>
              </w:rPr>
              <w:t>John L. Walsh</w:t>
            </w:r>
          </w:p>
        </w:tc>
        <w:tc>
          <w:tcPr>
            <w:tcW w:w="122" w:type="dxa"/>
            <w:tcBorders/>
            <w:shd w:fill="auto" w:val="clear"/>
            <w:vAlign w:val="bottom"/>
          </w:tcPr>
          <w:p>
            <w:pPr>
              <w:pStyle w:val="TableContents"/>
              <w:spacing w:before="0" w:after="283"/>
              <w:rPr/>
            </w:pPr>
            <w:r>
              <w:rPr/>
              <w:t>  </w:t>
            </w:r>
          </w:p>
        </w:tc>
        <w:tc>
          <w:tcPr>
            <w:tcW w:w="4411" w:type="dxa"/>
            <w:tcBorders/>
            <w:shd w:fill="auto" w:val="clear"/>
          </w:tcPr>
          <w:p>
            <w:pPr>
              <w:pStyle w:val="TableContents"/>
              <w:spacing w:before="0" w:after="283"/>
              <w:jc w:val="center"/>
              <w:rPr/>
            </w:pPr>
            <w:r>
              <w:rPr/>
              <w:t>Chairman and Director</w:t>
            </w:r>
          </w:p>
        </w:tc>
        <w:tc>
          <w:tcPr>
            <w:tcW w:w="108"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August 21, 2019</w:t>
            </w:r>
          </w:p>
        </w:tc>
      </w:tr>
      <w:tr>
        <w:trPr>
          <w:trHeight w:val="240" w:hRule="atLeast"/>
        </w:trPr>
        <w:tc>
          <w:tcPr>
            <w:tcW w:w="3793" w:type="dxa"/>
            <w:tcBorders/>
            <w:shd w:fill="auto" w:val="clear"/>
            <w:vAlign w:val="center"/>
          </w:tcPr>
          <w:p>
            <w:pPr>
              <w:pStyle w:val="TableContents"/>
              <w:spacing w:before="0" w:after="283"/>
              <w:rPr>
                <w:sz w:val="4"/>
                <w:szCs w:val="4"/>
              </w:rPr>
            </w:pPr>
            <w:r>
              <w:rPr>
                <w:sz w:val="4"/>
                <w:szCs w:val="4"/>
              </w:rPr>
            </w:r>
          </w:p>
        </w:tc>
        <w:tc>
          <w:tcPr>
            <w:tcW w:w="4533" w:type="dxa"/>
            <w:gridSpan w:val="2"/>
            <w:tcBorders/>
            <w:shd w:fill="auto" w:val="clear"/>
            <w:vAlign w:val="center"/>
          </w:tcPr>
          <w:p>
            <w:pPr>
              <w:pStyle w:val="TableContents"/>
              <w:spacing w:before="0" w:after="283"/>
              <w:rPr>
                <w:sz w:val="4"/>
                <w:szCs w:val="4"/>
              </w:rPr>
            </w:pPr>
            <w:r>
              <w:rPr>
                <w:sz w:val="4"/>
                <w:szCs w:val="4"/>
              </w:rPr>
            </w:r>
          </w:p>
        </w:tc>
        <w:tc>
          <w:tcPr>
            <w:tcW w:w="1879" w:type="dxa"/>
            <w:gridSpan w:val="2"/>
            <w:tcBorders/>
            <w:shd w:fill="auto" w:val="clear"/>
            <w:vAlign w:val="center"/>
          </w:tcPr>
          <w:p>
            <w:pPr>
              <w:pStyle w:val="TableContents"/>
              <w:spacing w:before="0" w:after="283"/>
              <w:rPr>
                <w:sz w:val="4"/>
                <w:szCs w:val="4"/>
              </w:rPr>
            </w:pPr>
            <w:r>
              <w:rPr>
                <w:sz w:val="4"/>
                <w:szCs w:val="4"/>
              </w:rPr>
            </w:r>
          </w:p>
        </w:tc>
      </w:tr>
      <w:tr>
        <w:trPr/>
        <w:tc>
          <w:tcPr>
            <w:tcW w:w="3793" w:type="dxa"/>
            <w:tcBorders/>
            <w:shd w:fill="auto" w:val="clear"/>
            <w:vAlign w:val="bottom"/>
          </w:tcPr>
          <w:p>
            <w:pPr>
              <w:pStyle w:val="TableContents"/>
              <w:pBdr>
                <w:bottom w:val="single" w:sz="2" w:space="1" w:color="000000"/>
              </w:pBdr>
              <w:spacing w:before="0" w:after="0"/>
              <w:jc w:val="center"/>
              <w:rPr>
                <w:rFonts w:ascii="Times New Roman" w:hAnsi="Times New Roman"/>
                <w:sz w:val="17"/>
              </w:rPr>
            </w:pPr>
            <w:r>
              <w:rPr>
                <w:rFonts w:ascii="Times New Roman" w:hAnsi="Times New Roman"/>
                <w:sz w:val="17"/>
              </w:rPr>
              <w:t>/s/ Roger Perreault</w:t>
            </w:r>
          </w:p>
          <w:p>
            <w:pPr>
              <w:pStyle w:val="TableContents"/>
              <w:spacing w:before="0" w:after="20"/>
              <w:jc w:val="center"/>
              <w:rPr>
                <w:rFonts w:ascii="Times New Roman" w:hAnsi="Times New Roman"/>
                <w:sz w:val="17"/>
              </w:rPr>
            </w:pPr>
            <w:r>
              <w:rPr>
                <w:rFonts w:ascii="Times New Roman" w:hAnsi="Times New Roman"/>
                <w:sz w:val="17"/>
              </w:rPr>
              <w:t>Roger Perreault</w:t>
            </w:r>
          </w:p>
        </w:tc>
        <w:tc>
          <w:tcPr>
            <w:tcW w:w="122" w:type="dxa"/>
            <w:tcBorders/>
            <w:shd w:fill="auto" w:val="clear"/>
            <w:vAlign w:val="bottom"/>
          </w:tcPr>
          <w:p>
            <w:pPr>
              <w:pStyle w:val="TableContents"/>
              <w:spacing w:before="0" w:after="283"/>
              <w:rPr/>
            </w:pPr>
            <w:r>
              <w:rPr/>
              <w:t>  </w:t>
            </w:r>
          </w:p>
        </w:tc>
        <w:tc>
          <w:tcPr>
            <w:tcW w:w="4411"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0"/>
              <w:jc w:val="center"/>
              <w:rPr>
                <w:rFonts w:ascii="Times New Roman" w:hAnsi="Times New Roman"/>
                <w:sz w:val="17"/>
              </w:rPr>
            </w:pPr>
            <w:r>
              <w:rPr>
                <w:rFonts w:ascii="Times New Roman" w:hAnsi="Times New Roman"/>
                <w:sz w:val="17"/>
              </w:rPr>
              <w:t>August 21, 2019</w:t>
            </w:r>
          </w:p>
        </w:tc>
      </w:tr>
      <w:tr>
        <w:trPr>
          <w:trHeight w:val="240" w:hRule="atLeast"/>
        </w:trPr>
        <w:tc>
          <w:tcPr>
            <w:tcW w:w="3793" w:type="dxa"/>
            <w:tcBorders/>
            <w:shd w:fill="auto" w:val="clear"/>
            <w:vAlign w:val="center"/>
          </w:tcPr>
          <w:p>
            <w:pPr>
              <w:pStyle w:val="TableContents"/>
              <w:spacing w:before="0" w:after="283"/>
              <w:rPr>
                <w:sz w:val="4"/>
                <w:szCs w:val="4"/>
              </w:rPr>
            </w:pPr>
            <w:r>
              <w:rPr>
                <w:sz w:val="4"/>
                <w:szCs w:val="4"/>
              </w:rPr>
            </w:r>
          </w:p>
        </w:tc>
        <w:tc>
          <w:tcPr>
            <w:tcW w:w="4533" w:type="dxa"/>
            <w:gridSpan w:val="2"/>
            <w:tcBorders/>
            <w:shd w:fill="auto" w:val="clear"/>
            <w:vAlign w:val="center"/>
          </w:tcPr>
          <w:p>
            <w:pPr>
              <w:pStyle w:val="TableContents"/>
              <w:spacing w:before="0" w:after="283"/>
              <w:rPr>
                <w:sz w:val="4"/>
                <w:szCs w:val="4"/>
              </w:rPr>
            </w:pPr>
            <w:r>
              <w:rPr>
                <w:sz w:val="4"/>
                <w:szCs w:val="4"/>
              </w:rPr>
            </w:r>
          </w:p>
        </w:tc>
        <w:tc>
          <w:tcPr>
            <w:tcW w:w="1879" w:type="dxa"/>
            <w:gridSpan w:val="2"/>
            <w:tcBorders/>
            <w:shd w:fill="auto" w:val="clear"/>
            <w:vAlign w:val="center"/>
          </w:tcPr>
          <w:p>
            <w:pPr>
              <w:pStyle w:val="TableContents"/>
              <w:spacing w:before="0" w:after="283"/>
              <w:rPr>
                <w:sz w:val="4"/>
                <w:szCs w:val="4"/>
              </w:rPr>
            </w:pPr>
            <w:r>
              <w:rPr>
                <w:sz w:val="4"/>
                <w:szCs w:val="4"/>
              </w:rPr>
            </w:r>
          </w:p>
        </w:tc>
      </w:tr>
      <w:tr>
        <w:trPr/>
        <w:tc>
          <w:tcPr>
            <w:tcW w:w="3793" w:type="dxa"/>
            <w:tcBorders/>
            <w:shd w:fill="auto" w:val="clear"/>
            <w:vAlign w:val="bottom"/>
          </w:tcPr>
          <w:p>
            <w:pPr>
              <w:pStyle w:val="TableContents"/>
              <w:pBdr>
                <w:bottom w:val="single" w:sz="2" w:space="1" w:color="000000"/>
              </w:pBdr>
              <w:spacing w:before="0" w:after="0"/>
              <w:jc w:val="center"/>
              <w:rPr>
                <w:rFonts w:ascii="Times New Roman" w:hAnsi="Times New Roman"/>
                <w:sz w:val="17"/>
              </w:rPr>
            </w:pPr>
            <w:r>
              <w:rPr>
                <w:rFonts w:ascii="Times New Roman" w:hAnsi="Times New Roman"/>
                <w:sz w:val="17"/>
              </w:rPr>
              <w:t>/s/ Monica M. Gaudiosi</w:t>
            </w:r>
          </w:p>
          <w:p>
            <w:pPr>
              <w:pStyle w:val="TableContents"/>
              <w:spacing w:before="0" w:after="20"/>
              <w:jc w:val="center"/>
              <w:rPr>
                <w:rFonts w:ascii="Times New Roman" w:hAnsi="Times New Roman"/>
                <w:sz w:val="17"/>
              </w:rPr>
            </w:pPr>
            <w:r>
              <w:rPr>
                <w:rFonts w:ascii="Times New Roman" w:hAnsi="Times New Roman"/>
                <w:sz w:val="17"/>
              </w:rPr>
              <w:t>Monica M. Gaudiosi</w:t>
            </w:r>
          </w:p>
        </w:tc>
        <w:tc>
          <w:tcPr>
            <w:tcW w:w="122" w:type="dxa"/>
            <w:tcBorders/>
            <w:shd w:fill="auto" w:val="clear"/>
            <w:vAlign w:val="bottom"/>
          </w:tcPr>
          <w:p>
            <w:pPr>
              <w:pStyle w:val="TableContents"/>
              <w:spacing w:before="0" w:after="283"/>
              <w:rPr/>
            </w:pPr>
            <w:r>
              <w:rPr/>
              <w:t>  </w:t>
            </w:r>
          </w:p>
        </w:tc>
        <w:tc>
          <w:tcPr>
            <w:tcW w:w="4411"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0"/>
              <w:jc w:val="center"/>
              <w:rPr>
                <w:rFonts w:ascii="Times New Roman" w:hAnsi="Times New Roman"/>
                <w:sz w:val="17"/>
              </w:rPr>
            </w:pPr>
            <w:r>
              <w:rPr>
                <w:rFonts w:ascii="Times New Roman" w:hAnsi="Times New Roman"/>
                <w:sz w:val="17"/>
              </w:rPr>
              <w:t>August 21, 2019</w:t>
            </w:r>
          </w:p>
        </w:tc>
      </w:tr>
      <w:tr>
        <w:trPr>
          <w:trHeight w:val="240" w:hRule="atLeast"/>
        </w:trPr>
        <w:tc>
          <w:tcPr>
            <w:tcW w:w="3793" w:type="dxa"/>
            <w:tcBorders/>
            <w:shd w:fill="auto" w:val="clear"/>
            <w:vAlign w:val="center"/>
          </w:tcPr>
          <w:p>
            <w:pPr>
              <w:pStyle w:val="TableContents"/>
              <w:spacing w:before="0" w:after="283"/>
              <w:rPr>
                <w:sz w:val="4"/>
                <w:szCs w:val="4"/>
              </w:rPr>
            </w:pPr>
            <w:r>
              <w:rPr>
                <w:sz w:val="4"/>
                <w:szCs w:val="4"/>
              </w:rPr>
            </w:r>
          </w:p>
        </w:tc>
        <w:tc>
          <w:tcPr>
            <w:tcW w:w="4533" w:type="dxa"/>
            <w:gridSpan w:val="2"/>
            <w:tcBorders/>
            <w:shd w:fill="auto" w:val="clear"/>
            <w:vAlign w:val="center"/>
          </w:tcPr>
          <w:p>
            <w:pPr>
              <w:pStyle w:val="TableContents"/>
              <w:spacing w:before="0" w:after="283"/>
              <w:rPr>
                <w:sz w:val="4"/>
                <w:szCs w:val="4"/>
              </w:rPr>
            </w:pPr>
            <w:r>
              <w:rPr>
                <w:sz w:val="4"/>
                <w:szCs w:val="4"/>
              </w:rPr>
            </w:r>
          </w:p>
        </w:tc>
        <w:tc>
          <w:tcPr>
            <w:tcW w:w="1879" w:type="dxa"/>
            <w:gridSpan w:val="2"/>
            <w:tcBorders/>
            <w:shd w:fill="auto" w:val="clear"/>
            <w:vAlign w:val="center"/>
          </w:tcPr>
          <w:p>
            <w:pPr>
              <w:pStyle w:val="TableContents"/>
              <w:spacing w:before="0" w:after="283"/>
              <w:rPr>
                <w:sz w:val="4"/>
                <w:szCs w:val="4"/>
              </w:rPr>
            </w:pPr>
            <w:r>
              <w:rPr>
                <w:sz w:val="4"/>
                <w:szCs w:val="4"/>
              </w:rPr>
            </w:r>
          </w:p>
        </w:tc>
      </w:tr>
      <w:tr>
        <w:trPr/>
        <w:tc>
          <w:tcPr>
            <w:tcW w:w="3793" w:type="dxa"/>
            <w:tcBorders/>
            <w:shd w:fill="auto" w:val="clear"/>
            <w:vAlign w:val="bottom"/>
          </w:tcPr>
          <w:p>
            <w:pPr>
              <w:pStyle w:val="TableContents"/>
              <w:pBdr>
                <w:bottom w:val="single" w:sz="2" w:space="1" w:color="000000"/>
              </w:pBdr>
              <w:spacing w:before="0" w:after="0"/>
              <w:jc w:val="center"/>
              <w:rPr>
                <w:rFonts w:ascii="Times New Roman" w:hAnsi="Times New Roman"/>
                <w:sz w:val="17"/>
              </w:rPr>
            </w:pPr>
            <w:r>
              <w:rPr>
                <w:rFonts w:ascii="Times New Roman" w:hAnsi="Times New Roman"/>
                <w:sz w:val="17"/>
              </w:rPr>
              <w:t>/s/ Ted J. Jastrzebski</w:t>
            </w:r>
          </w:p>
          <w:p>
            <w:pPr>
              <w:pStyle w:val="TableContents"/>
              <w:spacing w:before="0" w:after="20"/>
              <w:jc w:val="center"/>
              <w:rPr>
                <w:rFonts w:ascii="Times New Roman" w:hAnsi="Times New Roman"/>
                <w:sz w:val="17"/>
              </w:rPr>
            </w:pPr>
            <w:r>
              <w:rPr>
                <w:rFonts w:ascii="Times New Roman" w:hAnsi="Times New Roman"/>
                <w:sz w:val="17"/>
              </w:rPr>
              <w:t>Ted J. Jastrzebski</w:t>
            </w:r>
          </w:p>
        </w:tc>
        <w:tc>
          <w:tcPr>
            <w:tcW w:w="122" w:type="dxa"/>
            <w:tcBorders/>
            <w:shd w:fill="auto" w:val="clear"/>
            <w:vAlign w:val="bottom"/>
          </w:tcPr>
          <w:p>
            <w:pPr>
              <w:pStyle w:val="TableContents"/>
              <w:spacing w:before="0" w:after="283"/>
              <w:rPr/>
            </w:pPr>
            <w:r>
              <w:rPr/>
              <w:t>  </w:t>
            </w:r>
          </w:p>
        </w:tc>
        <w:tc>
          <w:tcPr>
            <w:tcW w:w="4411"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0"/>
              <w:jc w:val="center"/>
              <w:rPr>
                <w:rFonts w:ascii="Times New Roman" w:hAnsi="Times New Roman"/>
                <w:sz w:val="17"/>
              </w:rPr>
            </w:pPr>
            <w:r>
              <w:rPr>
                <w:rFonts w:ascii="Times New Roman" w:hAnsi="Times New Roman"/>
                <w:sz w:val="17"/>
              </w:rPr>
              <w:t>August 21, 2019</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1465</Words>
  <CharactersWithSpaces>9511</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POS AM</dc:title>
</cp:coreProperties>
</file>